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31188" w14:textId="6D7AADB3" w:rsidR="00D31981" w:rsidRPr="00D3506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</w:t>
      </w:r>
      <w:r w:rsidR="00C177B5" w:rsidRPr="00D35061">
        <w:rPr>
          <w:rFonts w:ascii="Arial" w:hAnsi="Arial" w:cs="Arial"/>
          <w:b/>
          <w:sz w:val="22"/>
          <w:szCs w:val="22"/>
          <w:lang w:val="sv-SE"/>
        </w:rPr>
        <w:t>2</w:t>
      </w:r>
      <w:r w:rsidR="00D35061" w:rsidRPr="00D35061">
        <w:rPr>
          <w:rFonts w:ascii="Arial" w:hAnsi="Arial" w:cs="Arial"/>
          <w:b/>
          <w:sz w:val="22"/>
          <w:szCs w:val="22"/>
          <w:lang w:val="sv-SE"/>
        </w:rPr>
        <w:t>2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</w:t>
      </w:r>
      <w:r w:rsidR="005A5F33" w:rsidRPr="00D35061">
        <w:rPr>
          <w:rFonts w:ascii="Arial" w:hAnsi="Arial" w:cs="Arial"/>
          <w:b/>
          <w:sz w:val="22"/>
          <w:szCs w:val="22"/>
          <w:lang w:val="sv-SE"/>
        </w:rPr>
        <w:t>5</w:t>
      </w:r>
      <w:r w:rsidR="00606C05">
        <w:rPr>
          <w:rFonts w:ascii="Arial" w:hAnsi="Arial" w:cs="Arial"/>
          <w:b/>
          <w:sz w:val="22"/>
          <w:szCs w:val="22"/>
          <w:lang w:val="sv-SE"/>
        </w:rPr>
        <w:t>1968</w:t>
      </w:r>
    </w:p>
    <w:p w14:paraId="3A7BAEE1" w14:textId="284C04E0" w:rsidR="004E3939" w:rsidRPr="00D35061" w:rsidRDefault="00D35061" w:rsidP="00D31981">
      <w:pPr>
        <w:pStyle w:val="Header"/>
        <w:rPr>
          <w:sz w:val="22"/>
          <w:szCs w:val="22"/>
          <w:lang w:val="sv-SE"/>
        </w:rPr>
      </w:pPr>
      <w:r>
        <w:rPr>
          <w:rFonts w:cs="Arial"/>
          <w:sz w:val="22"/>
          <w:szCs w:val="22"/>
          <w:lang w:val="sv-SE"/>
        </w:rPr>
        <w:t>Fukuoka, Japan</w:t>
      </w:r>
      <w:r w:rsidR="000644C6" w:rsidRPr="00D35061">
        <w:rPr>
          <w:rFonts w:cs="Arial"/>
          <w:sz w:val="22"/>
          <w:szCs w:val="22"/>
          <w:lang w:val="sv-SE"/>
        </w:rPr>
        <w:t>,</w:t>
      </w:r>
      <w:r w:rsidR="00D31981" w:rsidRPr="00D35061">
        <w:rPr>
          <w:rFonts w:cs="Arial"/>
          <w:sz w:val="22"/>
          <w:szCs w:val="22"/>
          <w:lang w:val="sv-SE"/>
        </w:rPr>
        <w:t xml:space="preserve"> </w:t>
      </w:r>
      <w:r>
        <w:rPr>
          <w:rFonts w:cs="Arial"/>
          <w:sz w:val="22"/>
          <w:szCs w:val="22"/>
          <w:lang w:val="sv-SE"/>
        </w:rPr>
        <w:t>19 – 23 May</w:t>
      </w:r>
      <w:r w:rsidR="001D1F34" w:rsidRPr="00D35061">
        <w:rPr>
          <w:rFonts w:cs="Arial"/>
          <w:sz w:val="22"/>
          <w:szCs w:val="22"/>
          <w:lang w:val="sv-SE"/>
        </w:rPr>
        <w:t xml:space="preserve"> 2025</w:t>
      </w:r>
    </w:p>
    <w:p w14:paraId="35F0D332" w14:textId="77777777" w:rsidR="00B97703" w:rsidRPr="00D35061" w:rsidRDefault="00B97703">
      <w:pPr>
        <w:rPr>
          <w:rFonts w:ascii="Arial" w:hAnsi="Arial" w:cs="Arial"/>
          <w:lang w:val="sv-SE"/>
        </w:rPr>
      </w:pPr>
    </w:p>
    <w:p w14:paraId="72E2ED64" w14:textId="5101EB4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84D21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bookmarkStart w:id="0" w:name="_GoBack"/>
      <w:bookmarkEnd w:id="0"/>
      <w:r w:rsidR="00A4180F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A4180F" w:rsidRPr="007A085E">
        <w:rPr>
          <w:rFonts w:ascii="Arial" w:hAnsi="Arial" w:cs="Arial"/>
          <w:b/>
          <w:bCs/>
          <w:sz w:val="22"/>
          <w:szCs w:val="22"/>
        </w:rPr>
        <w:t>scope of access token</w:t>
      </w:r>
    </w:p>
    <w:p w14:paraId="06BA196E" w14:textId="017DD39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B5E4C" w:rsidRPr="009A45E1">
        <w:rPr>
          <w:rFonts w:ascii="Arial" w:hAnsi="Arial" w:cs="Arial"/>
          <w:b/>
          <w:bCs/>
          <w:sz w:val="22"/>
          <w:szCs w:val="22"/>
        </w:rPr>
        <w:t xml:space="preserve">LS </w:t>
      </w:r>
      <w:r w:rsidR="007B5E4C">
        <w:rPr>
          <w:rFonts w:ascii="Arial" w:hAnsi="Arial" w:cs="Arial"/>
          <w:b/>
          <w:bCs/>
          <w:sz w:val="22"/>
          <w:szCs w:val="22"/>
        </w:rPr>
        <w:t>S3-251817/</w:t>
      </w:r>
      <w:r w:rsidR="007B5E4C" w:rsidRPr="009A45E1">
        <w:rPr>
          <w:rFonts w:ascii="Arial" w:hAnsi="Arial" w:cs="Arial"/>
          <w:b/>
          <w:bCs/>
          <w:sz w:val="22"/>
          <w:szCs w:val="22"/>
        </w:rPr>
        <w:t>S5-251112</w:t>
      </w:r>
      <w:r w:rsidR="007B5E4C">
        <w:rPr>
          <w:rFonts w:ascii="Arial" w:hAnsi="Arial" w:cs="Arial"/>
          <w:b/>
          <w:bCs/>
          <w:sz w:val="22"/>
          <w:szCs w:val="22"/>
        </w:rPr>
        <w:t xml:space="preserve"> </w:t>
      </w:r>
      <w:r w:rsidR="007B5E4C" w:rsidRPr="009A45E1">
        <w:rPr>
          <w:rFonts w:ascii="Arial" w:hAnsi="Arial" w:cs="Arial"/>
          <w:b/>
          <w:bCs/>
          <w:sz w:val="22"/>
          <w:szCs w:val="22"/>
        </w:rPr>
        <w:t xml:space="preserve">on </w:t>
      </w:r>
      <w:r w:rsidR="007B5E4C">
        <w:rPr>
          <w:rFonts w:ascii="Arial" w:hAnsi="Arial" w:cs="Arial"/>
          <w:b/>
          <w:bCs/>
          <w:sz w:val="22"/>
          <w:szCs w:val="22"/>
        </w:rPr>
        <w:t xml:space="preserve">the </w:t>
      </w:r>
      <w:r w:rsidR="007B5E4C" w:rsidRPr="009A45E1">
        <w:rPr>
          <w:rFonts w:ascii="Arial" w:hAnsi="Arial" w:cs="Arial"/>
          <w:b/>
          <w:bCs/>
          <w:sz w:val="22"/>
          <w:szCs w:val="22"/>
        </w:rPr>
        <w:t>scope attribute of the access token standard claims from</w:t>
      </w:r>
      <w:r w:rsidR="007B5E4C">
        <w:rPr>
          <w:rFonts w:ascii="Arial" w:hAnsi="Arial" w:cs="Arial"/>
          <w:b/>
          <w:bCs/>
          <w:sz w:val="22"/>
          <w:szCs w:val="22"/>
        </w:rPr>
        <w:t xml:space="preserve"> SA5</w:t>
      </w:r>
    </w:p>
    <w:p w14:paraId="2C6E4D6E" w14:textId="3597F8A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B5E4C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1E9D3ED8" w14:textId="06A60CA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B5E4C">
        <w:rPr>
          <w:rFonts w:ascii="Arial" w:hAnsi="Arial" w:cs="Arial"/>
          <w:b/>
          <w:bCs/>
          <w:sz w:val="22"/>
          <w:szCs w:val="22"/>
        </w:rPr>
        <w:t>CAPIF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35E411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F74686">
        <w:rPr>
          <w:rFonts w:ascii="Arial" w:hAnsi="Arial" w:cs="Arial"/>
          <w:b/>
          <w:sz w:val="22"/>
          <w:szCs w:val="22"/>
        </w:rPr>
        <w:t>SA3</w:t>
      </w:r>
      <w:bookmarkEnd w:id="6"/>
      <w:bookmarkEnd w:id="7"/>
      <w:bookmarkEnd w:id="8"/>
    </w:p>
    <w:p w14:paraId="2548326B" w14:textId="61DD90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F74686" w:rsidRPr="00BE5D6E">
        <w:rPr>
          <w:rFonts w:ascii="Arial" w:hAnsi="Arial" w:cs="Arial"/>
          <w:b/>
          <w:bCs/>
          <w:sz w:val="22"/>
          <w:szCs w:val="22"/>
        </w:rPr>
        <w:t>SA5</w:t>
      </w:r>
      <w:bookmarkEnd w:id="9"/>
      <w:bookmarkEnd w:id="10"/>
      <w:bookmarkEnd w:id="11"/>
    </w:p>
    <w:p w14:paraId="1A1CC9B8" w14:textId="08CE9AB0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4686">
        <w:rPr>
          <w:rFonts w:ascii="Arial" w:hAnsi="Arial" w:cs="Arial"/>
          <w:b/>
          <w:bCs/>
          <w:sz w:val="22"/>
          <w:szCs w:val="22"/>
        </w:rPr>
        <w:t>CT3, SA6</w:t>
      </w:r>
      <w:bookmarkEnd w:id="12"/>
      <w:bookmarkEnd w:id="13"/>
    </w:p>
    <w:p w14:paraId="79110749" w14:textId="77777777" w:rsidR="00F74686" w:rsidRDefault="00F74686">
      <w:pPr>
        <w:spacing w:after="60"/>
        <w:ind w:left="1985" w:hanging="1985"/>
        <w:rPr>
          <w:rFonts w:ascii="Arial" w:hAnsi="Arial" w:cs="Arial"/>
          <w:bCs/>
        </w:rPr>
      </w:pPr>
    </w:p>
    <w:p w14:paraId="0251CD31" w14:textId="77777777" w:rsidR="00F7468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4686">
        <w:rPr>
          <w:rFonts w:ascii="Arial" w:hAnsi="Arial" w:cs="Arial"/>
          <w:b/>
          <w:bCs/>
          <w:sz w:val="22"/>
          <w:szCs w:val="22"/>
        </w:rPr>
        <w:t>Zander Lei</w:t>
      </w:r>
    </w:p>
    <w:p w14:paraId="2F9E069A" w14:textId="4E416C4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F74686" w:rsidRPr="007E31A9">
          <w:rPr>
            <w:rStyle w:val="Hyperlink"/>
            <w:rFonts w:ascii="Arial" w:hAnsi="Arial" w:cs="Arial"/>
            <w:b/>
            <w:bCs/>
            <w:sz w:val="22"/>
            <w:szCs w:val="22"/>
          </w:rPr>
          <w:t>lei.zhongding@</w:t>
        </w:r>
        <w:r w:rsidR="00F74686" w:rsidRPr="007E31A9">
          <w:rPr>
            <w:rStyle w:val="Hyperlink"/>
            <w:rFonts w:asciiTheme="minorEastAsia" w:eastAsiaTheme="minorEastAsia" w:hAnsiTheme="minorEastAsia" w:cs="Arial"/>
            <w:b/>
            <w:bCs/>
            <w:sz w:val="22"/>
            <w:szCs w:val="22"/>
            <w:lang w:val="en-US" w:eastAsia="zh-CN"/>
          </w:rPr>
          <w:t>huawei.com</w:t>
        </w:r>
      </w:hyperlink>
    </w:p>
    <w:p w14:paraId="1BA67F8B" w14:textId="77777777" w:rsidR="00F74686" w:rsidRDefault="00F746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green"/>
        </w:rPr>
      </w:pPr>
    </w:p>
    <w:p w14:paraId="53656583" w14:textId="3EE2BE2C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5D77BE01" w:rsidR="00B97703" w:rsidRDefault="00B97703" w:rsidP="00F74686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900209" w14:textId="77777777" w:rsidR="006F0140" w:rsidRDefault="006F0140" w:rsidP="006F0140">
      <w:pPr>
        <w:rPr>
          <w:iCs/>
        </w:rPr>
      </w:pPr>
      <w:r w:rsidRPr="003A027B">
        <w:rPr>
          <w:iCs/>
        </w:rPr>
        <w:t xml:space="preserve">SA3 </w:t>
      </w:r>
      <w:r>
        <w:rPr>
          <w:iCs/>
        </w:rPr>
        <w:t xml:space="preserve">would like to thank </w:t>
      </w:r>
      <w:r>
        <w:rPr>
          <w:rFonts w:hint="eastAsia"/>
          <w:iCs/>
          <w:lang w:eastAsia="zh-CN"/>
        </w:rPr>
        <w:t>SA</w:t>
      </w:r>
      <w:r>
        <w:rPr>
          <w:iCs/>
        </w:rPr>
        <w:t xml:space="preserve">5 </w:t>
      </w:r>
      <w:r w:rsidRPr="003129DD">
        <w:rPr>
          <w:iCs/>
        </w:rPr>
        <w:t xml:space="preserve">for the LS </w:t>
      </w:r>
      <w:r w:rsidRPr="00A93AF6">
        <w:rPr>
          <w:iCs/>
        </w:rPr>
        <w:t xml:space="preserve">S5-251112 </w:t>
      </w:r>
      <w:r w:rsidRPr="003129DD">
        <w:rPr>
          <w:iCs/>
        </w:rPr>
        <w:t xml:space="preserve">on </w:t>
      </w:r>
      <w:r w:rsidRPr="00073800">
        <w:rPr>
          <w:iCs/>
        </w:rPr>
        <w:t>the scope attribute of the access token standard claims</w:t>
      </w:r>
      <w:r w:rsidRPr="003129DD">
        <w:rPr>
          <w:iCs/>
        </w:rPr>
        <w:t>.</w:t>
      </w:r>
      <w:r>
        <w:rPr>
          <w:iCs/>
        </w:rPr>
        <w:t xml:space="preserve"> Regarding the questions raised in the LS, SA3 has the following answers:</w:t>
      </w:r>
    </w:p>
    <w:p w14:paraId="22AAD9EE" w14:textId="35985338" w:rsidR="006F0140" w:rsidRDefault="002D010F" w:rsidP="006F0140">
      <w:pPr>
        <w:overflowPunct/>
        <w:autoSpaceDE/>
        <w:autoSpaceDN/>
        <w:adjustRightInd/>
        <w:spacing w:after="0"/>
        <w:textAlignment w:val="auto"/>
        <w:rPr>
          <w:b/>
          <w:bCs/>
        </w:rPr>
      </w:pPr>
      <w:r>
        <w:rPr>
          <w:b/>
          <w:bCs/>
        </w:rPr>
        <w:t xml:space="preserve">SA5 </w:t>
      </w:r>
      <w:r w:rsidR="006F0140" w:rsidRPr="00924DFE">
        <w:rPr>
          <w:b/>
          <w:bCs/>
        </w:rPr>
        <w:t>Q</w:t>
      </w:r>
      <w:r w:rsidR="00CF1520">
        <w:rPr>
          <w:b/>
          <w:bCs/>
        </w:rPr>
        <w:t>1</w:t>
      </w:r>
      <w:r w:rsidR="006F0140" w:rsidRPr="00924DFE">
        <w:rPr>
          <w:b/>
          <w:bCs/>
        </w:rPr>
        <w:t xml:space="preserve"> </w:t>
      </w:r>
    </w:p>
    <w:p w14:paraId="0F773DF4" w14:textId="2FBD6A47" w:rsidR="006F0140" w:rsidRPr="00C11990" w:rsidRDefault="006F0140" w:rsidP="006F0140">
      <w:pPr>
        <w:overflowPunct/>
        <w:autoSpaceDE/>
        <w:autoSpaceDN/>
        <w:adjustRightInd/>
        <w:spacing w:after="0"/>
        <w:textAlignment w:val="auto"/>
        <w:rPr>
          <w:i/>
        </w:rPr>
      </w:pPr>
      <w:r w:rsidRPr="00C11990">
        <w:rPr>
          <w:i/>
        </w:rPr>
        <w:t xml:space="preserve">What is the definition of service in stage 2, according to SA3? In stage 3 (TS 29.222), a service is mapped one-to-one to an API. Does SA3 agree with this mapping, or is the stage 2 service definition more general from the SA3 perspective? </w:t>
      </w:r>
    </w:p>
    <w:p w14:paraId="6C907FD9" w14:textId="77777777" w:rsidR="006F0140" w:rsidRDefault="006F0140" w:rsidP="006F0140">
      <w:pPr>
        <w:pStyle w:val="TAL"/>
        <w:rPr>
          <w:rFonts w:ascii="Times New Roman" w:hAnsi="Times New Roman"/>
          <w:b/>
          <w:iCs/>
          <w:sz w:val="20"/>
        </w:rPr>
      </w:pPr>
    </w:p>
    <w:p w14:paraId="534436B8" w14:textId="7BB09883" w:rsidR="002D010F" w:rsidRDefault="006F0140" w:rsidP="002D010F">
      <w:r w:rsidRPr="003E0621">
        <w:rPr>
          <w:b/>
          <w:iCs/>
        </w:rPr>
        <w:t>SA3 Answer</w:t>
      </w:r>
      <w:r w:rsidRPr="003E0621">
        <w:rPr>
          <w:iCs/>
        </w:rPr>
        <w:t xml:space="preserve">: </w:t>
      </w:r>
      <w:r w:rsidR="002D010F" w:rsidRPr="00E828A7">
        <w:t xml:space="preserve">SA3 </w:t>
      </w:r>
      <w:r w:rsidR="002D010F">
        <w:t>agrees</w:t>
      </w:r>
      <w:r w:rsidR="002D010F" w:rsidRPr="00E828A7">
        <w:t xml:space="preserve"> that </w:t>
      </w:r>
      <w:r w:rsidR="00CF1520">
        <w:t>a</w:t>
      </w:r>
      <w:r w:rsidR="002D010F">
        <w:t xml:space="preserve"> s</w:t>
      </w:r>
      <w:r w:rsidR="002D010F" w:rsidRPr="00E828A7">
        <w:t>tage</w:t>
      </w:r>
      <w:r w:rsidR="002D010F">
        <w:t>-</w:t>
      </w:r>
      <w:r w:rsidR="002D010F" w:rsidRPr="00E828A7">
        <w:t xml:space="preserve">2 </w:t>
      </w:r>
      <w:r w:rsidR="00CF1520">
        <w:t>s</w:t>
      </w:r>
      <w:r w:rsidR="002D010F" w:rsidRPr="00E828A7">
        <w:t xml:space="preserve">ervice corresponds to </w:t>
      </w:r>
      <w:r w:rsidR="002D010F">
        <w:t>a s</w:t>
      </w:r>
      <w:r w:rsidR="002D010F" w:rsidRPr="00E828A7">
        <w:t>ervice API</w:t>
      </w:r>
      <w:r w:rsidR="002D010F">
        <w:t xml:space="preserve"> in stage 3 (TS 29.222). </w:t>
      </w:r>
      <w:r w:rsidR="002D010F" w:rsidRPr="003E0621">
        <w:rPr>
          <w:iCs/>
        </w:rPr>
        <w:t xml:space="preserve"> </w:t>
      </w:r>
    </w:p>
    <w:p w14:paraId="63EEC818" w14:textId="77777777" w:rsidR="006F0140" w:rsidRDefault="006F0140" w:rsidP="006F0140">
      <w:pPr>
        <w:pStyle w:val="TAL"/>
        <w:rPr>
          <w:rFonts w:ascii="Times New Roman" w:hAnsi="Times New Roman"/>
          <w:sz w:val="20"/>
        </w:rPr>
      </w:pPr>
    </w:p>
    <w:p w14:paraId="51AB76BB" w14:textId="77777777" w:rsidR="00CF1520" w:rsidRDefault="00CF1520" w:rsidP="001D2E78">
      <w:pPr>
        <w:spacing w:after="0"/>
        <w:rPr>
          <w:i/>
          <w:iCs/>
        </w:rPr>
      </w:pPr>
      <w:r w:rsidRPr="00CF1520">
        <w:rPr>
          <w:b/>
          <w:iCs/>
        </w:rPr>
        <w:t xml:space="preserve">SA5 </w:t>
      </w:r>
      <w:r w:rsidR="006F0140" w:rsidRPr="00CF1520">
        <w:rPr>
          <w:b/>
          <w:iCs/>
        </w:rPr>
        <w:t>Q2</w:t>
      </w:r>
    </w:p>
    <w:p w14:paraId="59BAC247" w14:textId="39F6BE86" w:rsidR="006F0140" w:rsidRPr="00C11990" w:rsidRDefault="006F0140" w:rsidP="006F0140">
      <w:pPr>
        <w:rPr>
          <w:i/>
        </w:rPr>
      </w:pPr>
      <w:r w:rsidRPr="00C11990">
        <w:rPr>
          <w:i/>
        </w:rPr>
        <w:t>From SA5 perspective, the following properties of a service are important to capture as part of the access token scope. Does SA3 consider it necessary to signal these properties as part of the access token scope?</w:t>
      </w:r>
    </w:p>
    <w:p w14:paraId="6CBC06FD" w14:textId="77777777" w:rsidR="006F0140" w:rsidRPr="00EE113D" w:rsidRDefault="006F0140" w:rsidP="006F0140">
      <w:pPr>
        <w:numPr>
          <w:ilvl w:val="1"/>
          <w:numId w:val="8"/>
        </w:numPr>
        <w:overflowPunct/>
        <w:autoSpaceDE/>
        <w:autoSpaceDN/>
        <w:adjustRightInd/>
        <w:spacing w:after="0"/>
        <w:ind w:left="720" w:hanging="360"/>
        <w:textAlignment w:val="auto"/>
        <w:rPr>
          <w:i/>
        </w:rPr>
      </w:pPr>
      <w:bookmarkStart w:id="14" w:name="_Hlk196743252"/>
      <w:r w:rsidRPr="00EE113D">
        <w:rPr>
          <w:i/>
        </w:rPr>
        <w:t xml:space="preserve">The API version of the specified "service" </w:t>
      </w:r>
      <w:bookmarkEnd w:id="14"/>
      <w:r w:rsidRPr="00EE113D">
        <w:rPr>
          <w:i/>
        </w:rPr>
        <w:t>that the API invoker intends to/ is allowed to have access to?</w:t>
      </w:r>
    </w:p>
    <w:p w14:paraId="04651904" w14:textId="77777777" w:rsidR="006F0140" w:rsidRPr="00EE113D" w:rsidRDefault="006F0140" w:rsidP="006F0140">
      <w:pPr>
        <w:numPr>
          <w:ilvl w:val="1"/>
          <w:numId w:val="9"/>
        </w:numPr>
        <w:overflowPunct/>
        <w:autoSpaceDE/>
        <w:autoSpaceDN/>
        <w:adjustRightInd/>
        <w:spacing w:after="0"/>
        <w:ind w:left="720" w:hanging="360"/>
        <w:textAlignment w:val="auto"/>
        <w:rPr>
          <w:i/>
        </w:rPr>
      </w:pPr>
      <w:r w:rsidRPr="00EE113D">
        <w:rPr>
          <w:i/>
        </w:rPr>
        <w:t xml:space="preserve">Specific subsets of the resources exposed by the API of the service that the API invoker intends to/is allowed access to, if applicable? </w:t>
      </w:r>
    </w:p>
    <w:p w14:paraId="357D60BB" w14:textId="77777777" w:rsidR="006F0140" w:rsidRDefault="006F0140" w:rsidP="006F0140">
      <w:pPr>
        <w:numPr>
          <w:ilvl w:val="1"/>
          <w:numId w:val="10"/>
        </w:numPr>
        <w:overflowPunct/>
        <w:autoSpaceDE/>
        <w:autoSpaceDN/>
        <w:adjustRightInd/>
        <w:spacing w:after="0"/>
        <w:ind w:left="720" w:hanging="360"/>
        <w:textAlignment w:val="auto"/>
        <w:rPr>
          <w:i/>
        </w:rPr>
      </w:pPr>
      <w:r w:rsidRPr="00EE113D">
        <w:rPr>
          <w:i/>
        </w:rPr>
        <w:t xml:space="preserve">Operations associated with these specific sub-sets of the resources, if applicable? </w:t>
      </w:r>
    </w:p>
    <w:p w14:paraId="25F4BB34" w14:textId="77777777" w:rsidR="006F0140" w:rsidRPr="00EE113D" w:rsidRDefault="006F0140" w:rsidP="006F0140">
      <w:pPr>
        <w:overflowPunct/>
        <w:autoSpaceDE/>
        <w:autoSpaceDN/>
        <w:adjustRightInd/>
        <w:spacing w:after="0"/>
        <w:textAlignment w:val="auto"/>
        <w:rPr>
          <w:i/>
        </w:rPr>
      </w:pPr>
    </w:p>
    <w:p w14:paraId="073CFE39" w14:textId="77777777" w:rsidR="00CF1520" w:rsidRDefault="006F0140" w:rsidP="006F0140">
      <w:pPr>
        <w:rPr>
          <w:b/>
          <w:iCs/>
        </w:rPr>
      </w:pPr>
      <w:r w:rsidRPr="005A3759">
        <w:rPr>
          <w:b/>
          <w:iCs/>
        </w:rPr>
        <w:t>SA3</w:t>
      </w:r>
      <w:r>
        <w:rPr>
          <w:b/>
          <w:iCs/>
        </w:rPr>
        <w:t xml:space="preserve"> Answer</w:t>
      </w:r>
      <w:r w:rsidRPr="005A3759">
        <w:rPr>
          <w:b/>
          <w:iCs/>
        </w:rPr>
        <w:t xml:space="preserve">: </w:t>
      </w:r>
    </w:p>
    <w:p w14:paraId="2662F60F" w14:textId="7934A24F" w:rsidR="00CF1520" w:rsidRDefault="00CF1520" w:rsidP="006F0140">
      <w:pPr>
        <w:rPr>
          <w:iCs/>
        </w:rPr>
      </w:pPr>
      <w:r w:rsidRPr="00CF1520">
        <w:rPr>
          <w:iCs/>
        </w:rPr>
        <w:t xml:space="preserve">The API version of </w:t>
      </w:r>
      <w:r>
        <w:rPr>
          <w:iCs/>
        </w:rPr>
        <w:t>a</w:t>
      </w:r>
      <w:r w:rsidRPr="00CF1520">
        <w:rPr>
          <w:iCs/>
        </w:rPr>
        <w:t xml:space="preserve"> "service"</w:t>
      </w:r>
      <w:r w:rsidRPr="00CF1520">
        <w:rPr>
          <w:b/>
          <w:iCs/>
        </w:rPr>
        <w:t xml:space="preserve"> </w:t>
      </w:r>
      <w:r w:rsidRPr="00CF1520">
        <w:rPr>
          <w:iCs/>
        </w:rPr>
        <w:t>(a)</w:t>
      </w:r>
      <w:r>
        <w:rPr>
          <w:iCs/>
        </w:rPr>
        <w:t xml:space="preserve"> </w:t>
      </w:r>
      <w:r w:rsidRPr="00CF1520">
        <w:rPr>
          <w:iCs/>
        </w:rPr>
        <w:t xml:space="preserve">has not been considered </w:t>
      </w:r>
      <w:r w:rsidRPr="00827E3A">
        <w:t>as part of the access token scope</w:t>
      </w:r>
      <w:r>
        <w:rPr>
          <w:iCs/>
        </w:rPr>
        <w:t xml:space="preserve">, since it is not necessary from the security perspective. </w:t>
      </w:r>
    </w:p>
    <w:p w14:paraId="00871202" w14:textId="445865B3" w:rsidR="006F0140" w:rsidRPr="005A3759" w:rsidRDefault="006F0140" w:rsidP="006F0140">
      <w:pPr>
        <w:rPr>
          <w:b/>
          <w:iCs/>
        </w:rPr>
      </w:pPr>
      <w:r w:rsidRPr="007864C2">
        <w:rPr>
          <w:iCs/>
        </w:rPr>
        <w:t>SA3</w:t>
      </w:r>
      <w:r>
        <w:rPr>
          <w:b/>
          <w:iCs/>
        </w:rPr>
        <w:t xml:space="preserve"> </w:t>
      </w:r>
      <w:r w:rsidR="00CF1520">
        <w:rPr>
          <w:iCs/>
        </w:rPr>
        <w:t xml:space="preserve">has agreed to enhance authorization of </w:t>
      </w:r>
      <w:r w:rsidR="00CF1520" w:rsidRPr="00827E3A">
        <w:t xml:space="preserve">API invoker </w:t>
      </w:r>
      <w:r w:rsidR="00CF1520">
        <w:rPr>
          <w:iCs/>
        </w:rPr>
        <w:t>with a finer resource level (b) and a finer operation level (c) in</w:t>
      </w:r>
      <w:r>
        <w:rPr>
          <w:iCs/>
        </w:rPr>
        <w:t xml:space="preserve"> </w:t>
      </w:r>
      <w:r w:rsidR="00CF1520">
        <w:rPr>
          <w:iCs/>
        </w:rPr>
        <w:t xml:space="preserve">the </w:t>
      </w:r>
      <w:r>
        <w:rPr>
          <w:iCs/>
        </w:rPr>
        <w:t xml:space="preserve">R19 </w:t>
      </w:r>
      <w:r w:rsidR="00CF1520">
        <w:rPr>
          <w:iCs/>
        </w:rPr>
        <w:t xml:space="preserve">normative work. </w:t>
      </w:r>
      <w:r w:rsidR="00CF1520">
        <w:t>Details will be specified in the TS 33.122</w:t>
      </w:r>
    </w:p>
    <w:p w14:paraId="542EA586" w14:textId="77777777" w:rsidR="006F0140" w:rsidRDefault="006F0140" w:rsidP="006F0140">
      <w:pPr>
        <w:rPr>
          <w:iCs/>
        </w:rPr>
      </w:pPr>
      <w:r w:rsidRPr="00B07FCF">
        <w:rPr>
          <w:lang w:val="en-US" w:eastAsia="zh-CN"/>
        </w:rPr>
        <w:t>SA</w:t>
      </w:r>
      <w:r>
        <w:rPr>
          <w:lang w:val="en-US" w:eastAsia="zh-CN"/>
        </w:rPr>
        <w:t>3</w:t>
      </w:r>
      <w:r w:rsidRPr="00B07FCF">
        <w:rPr>
          <w:lang w:val="en-US" w:eastAsia="zh-CN"/>
        </w:rPr>
        <w:t xml:space="preserve"> </w:t>
      </w:r>
      <w:r>
        <w:rPr>
          <w:lang w:val="en-US" w:eastAsia="zh-CN"/>
        </w:rPr>
        <w:t>kindly</w:t>
      </w:r>
      <w:r w:rsidRPr="00B07FCF">
        <w:rPr>
          <w:lang w:val="en-US" w:eastAsia="zh-CN"/>
        </w:rPr>
        <w:t xml:space="preserve"> ask</w:t>
      </w:r>
      <w:r>
        <w:rPr>
          <w:lang w:val="en-US" w:eastAsia="zh-CN"/>
        </w:rPr>
        <w:t>s</w:t>
      </w:r>
      <w:r w:rsidRPr="00B07FCF">
        <w:rPr>
          <w:lang w:val="en-US" w:eastAsia="zh-CN"/>
        </w:rPr>
        <w:t xml:space="preserve"> </w:t>
      </w:r>
      <w:r>
        <w:rPr>
          <w:lang w:val="en-US" w:eastAsia="zh-CN"/>
        </w:rPr>
        <w:t xml:space="preserve">SA5 to take above information into consideration. </w:t>
      </w:r>
      <w:r>
        <w:rPr>
          <w:iCs/>
        </w:rPr>
        <w:t xml:space="preserve">For any potential security related matter, please do not hesitate to inform SA3 for further study before normative work. </w:t>
      </w:r>
      <w:r>
        <w:rPr>
          <w:iCs/>
        </w:rPr>
        <w:softHyphen/>
      </w:r>
      <w:r>
        <w:rPr>
          <w:iCs/>
        </w:rPr>
        <w:softHyphen/>
      </w:r>
      <w:r>
        <w:rPr>
          <w:iCs/>
        </w:rPr>
        <w:softHyphen/>
      </w:r>
      <w:r>
        <w:rPr>
          <w:iCs/>
        </w:rPr>
        <w:softHyphen/>
      </w:r>
      <w:r>
        <w:rPr>
          <w:iCs/>
        </w:rPr>
        <w:softHyphen/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F331B1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F0140" w:rsidRPr="006F0140">
        <w:rPr>
          <w:rFonts w:ascii="Arial" w:hAnsi="Arial" w:cs="Arial"/>
          <w:b/>
        </w:rPr>
        <w:t>SA5</w:t>
      </w:r>
    </w:p>
    <w:p w14:paraId="1784A02D" w14:textId="77777777" w:rsidR="006F0140" w:rsidRDefault="00B97703">
      <w:pPr>
        <w:spacing w:after="120"/>
        <w:ind w:left="993" w:hanging="993"/>
        <w:rPr>
          <w:lang w:val="en-US" w:eastAsia="zh-CN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F0140" w:rsidRPr="00B07FCF">
        <w:rPr>
          <w:lang w:val="en-US" w:eastAsia="zh-CN"/>
        </w:rPr>
        <w:t>SA</w:t>
      </w:r>
      <w:r w:rsidR="006F0140">
        <w:rPr>
          <w:lang w:val="en-US" w:eastAsia="zh-CN"/>
        </w:rPr>
        <w:t>3</w:t>
      </w:r>
      <w:r w:rsidR="006F0140" w:rsidRPr="00B07FCF">
        <w:rPr>
          <w:lang w:val="en-US" w:eastAsia="zh-CN"/>
        </w:rPr>
        <w:t xml:space="preserve"> </w:t>
      </w:r>
      <w:r w:rsidR="006F0140">
        <w:rPr>
          <w:lang w:val="en-US" w:eastAsia="zh-CN"/>
        </w:rPr>
        <w:t>kindly</w:t>
      </w:r>
      <w:r w:rsidR="006F0140" w:rsidRPr="00B07FCF">
        <w:rPr>
          <w:lang w:val="en-US" w:eastAsia="zh-CN"/>
        </w:rPr>
        <w:t xml:space="preserve"> ask</w:t>
      </w:r>
      <w:r w:rsidR="006F0140">
        <w:rPr>
          <w:lang w:val="en-US" w:eastAsia="zh-CN"/>
        </w:rPr>
        <w:t>s</w:t>
      </w:r>
      <w:r w:rsidR="006F0140" w:rsidRPr="00B07FCF">
        <w:rPr>
          <w:lang w:val="en-US" w:eastAsia="zh-CN"/>
        </w:rPr>
        <w:t xml:space="preserve"> </w:t>
      </w:r>
      <w:r w:rsidR="006F0140">
        <w:rPr>
          <w:lang w:val="en-US" w:eastAsia="zh-CN"/>
        </w:rPr>
        <w:t xml:space="preserve">SA5 to take above information into consideration.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C75BC1A" w14:textId="2394B85C" w:rsidR="00073D85" w:rsidRDefault="00073D85" w:rsidP="002F1940">
      <w:pPr>
        <w:rPr>
          <w:lang w:val="sv-SE"/>
        </w:rPr>
      </w:pPr>
      <w:r>
        <w:rPr>
          <w:lang w:val="sv-SE"/>
        </w:rPr>
        <w:t>SA3#123</w:t>
      </w:r>
      <w:r>
        <w:rPr>
          <w:lang w:val="sv-SE"/>
        </w:rPr>
        <w:tab/>
        <w:t>25 – 29 August 2025</w:t>
      </w:r>
      <w:r>
        <w:rPr>
          <w:lang w:val="sv-SE"/>
        </w:rPr>
        <w:tab/>
      </w:r>
      <w:r>
        <w:rPr>
          <w:lang w:val="sv-SE"/>
        </w:rPr>
        <w:tab/>
        <w:t>Goteborg, Sweden</w:t>
      </w:r>
    </w:p>
    <w:p w14:paraId="0DF45BE0" w14:textId="1BCA62D0" w:rsidR="00D35061" w:rsidRPr="00686085" w:rsidRDefault="00D35061" w:rsidP="002F1940">
      <w:pPr>
        <w:rPr>
          <w:lang w:val="sv-SE"/>
        </w:rPr>
      </w:pPr>
      <w:r>
        <w:rPr>
          <w:lang w:val="sv-SE"/>
        </w:rPr>
        <w:t>SA3</w:t>
      </w:r>
      <w:r w:rsidR="00577ADE">
        <w:rPr>
          <w:lang w:val="sv-SE"/>
        </w:rPr>
        <w:t>#124</w:t>
      </w:r>
      <w:r w:rsidR="00577ADE">
        <w:rPr>
          <w:lang w:val="sv-SE"/>
        </w:rPr>
        <w:tab/>
        <w:t>13 – 17 October 2025</w:t>
      </w:r>
      <w:r w:rsidR="00577ADE">
        <w:rPr>
          <w:lang w:val="sv-SE"/>
        </w:rPr>
        <w:tab/>
      </w:r>
      <w:r w:rsidR="00577ADE">
        <w:rPr>
          <w:lang w:val="sv-SE"/>
        </w:rPr>
        <w:tab/>
        <w:t>China</w:t>
      </w:r>
    </w:p>
    <w:sectPr w:rsidR="00D35061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A8599D" w14:textId="77777777" w:rsidR="00D15881" w:rsidRDefault="00D15881">
      <w:pPr>
        <w:spacing w:after="0"/>
      </w:pPr>
      <w:r>
        <w:separator/>
      </w:r>
    </w:p>
  </w:endnote>
  <w:endnote w:type="continuationSeparator" w:id="0">
    <w:p w14:paraId="19A6E927" w14:textId="77777777" w:rsidR="00D15881" w:rsidRDefault="00D158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0CC7F0" w14:textId="77777777" w:rsidR="00D15881" w:rsidRDefault="00D15881">
      <w:pPr>
        <w:spacing w:after="0"/>
      </w:pPr>
      <w:r>
        <w:separator/>
      </w:r>
    </w:p>
  </w:footnote>
  <w:footnote w:type="continuationSeparator" w:id="0">
    <w:p w14:paraId="4CA6A287" w14:textId="77777777" w:rsidR="00D15881" w:rsidRDefault="00D158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8F21DD1"/>
    <w:multiLevelType w:val="multilevel"/>
    <w:tmpl w:val="1F4C2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5"/>
    <w:lvlOverride w:ilvl="1">
      <w:lvl w:ilvl="1">
        <w:numFmt w:val="lowerLetter"/>
        <w:lvlText w:val="%2."/>
        <w:lvlJc w:val="left"/>
      </w:lvl>
    </w:lvlOverride>
  </w:num>
  <w:num w:numId="9">
    <w:abstractNumId w:val="5"/>
    <w:lvlOverride w:ilvl="1">
      <w:lvl w:ilvl="1">
        <w:numFmt w:val="lowerLetter"/>
        <w:lvlText w:val="%2."/>
        <w:lvlJc w:val="left"/>
      </w:lvl>
    </w:lvlOverride>
  </w:num>
  <w:num w:numId="10">
    <w:abstractNumId w:val="5"/>
    <w:lvlOverride w:ilvl="1">
      <w:lvl w:ilvl="1">
        <w:numFmt w:val="lowerLetter"/>
        <w:lvlText w:val="%2."/>
        <w:lvlJc w:val="left"/>
      </w:lvl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84D35"/>
    <w:rsid w:val="000B21DF"/>
    <w:rsid w:val="000E6116"/>
    <w:rsid w:val="000F6242"/>
    <w:rsid w:val="001033AE"/>
    <w:rsid w:val="00103FF1"/>
    <w:rsid w:val="00196B59"/>
    <w:rsid w:val="001A14F2"/>
    <w:rsid w:val="001B3A86"/>
    <w:rsid w:val="001B763F"/>
    <w:rsid w:val="001D1F34"/>
    <w:rsid w:val="001D2E78"/>
    <w:rsid w:val="00215C2C"/>
    <w:rsid w:val="00220060"/>
    <w:rsid w:val="00226381"/>
    <w:rsid w:val="0022712D"/>
    <w:rsid w:val="002415C0"/>
    <w:rsid w:val="00246996"/>
    <w:rsid w:val="002473B2"/>
    <w:rsid w:val="00260CBA"/>
    <w:rsid w:val="00284D21"/>
    <w:rsid w:val="002869FE"/>
    <w:rsid w:val="002D010F"/>
    <w:rsid w:val="002E01C1"/>
    <w:rsid w:val="002F1940"/>
    <w:rsid w:val="00321FED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E3939"/>
    <w:rsid w:val="004E65B2"/>
    <w:rsid w:val="004F32F4"/>
    <w:rsid w:val="00526DDD"/>
    <w:rsid w:val="00577ADE"/>
    <w:rsid w:val="005A5F33"/>
    <w:rsid w:val="005B6433"/>
    <w:rsid w:val="006052AD"/>
    <w:rsid w:val="00606C05"/>
    <w:rsid w:val="00686085"/>
    <w:rsid w:val="006F0140"/>
    <w:rsid w:val="006F0D8C"/>
    <w:rsid w:val="0073766B"/>
    <w:rsid w:val="00774317"/>
    <w:rsid w:val="007B43D4"/>
    <w:rsid w:val="007B5E4C"/>
    <w:rsid w:val="007C4FF7"/>
    <w:rsid w:val="007F4F92"/>
    <w:rsid w:val="008758B0"/>
    <w:rsid w:val="008A7D8A"/>
    <w:rsid w:val="008D3E9C"/>
    <w:rsid w:val="008D5111"/>
    <w:rsid w:val="008D772F"/>
    <w:rsid w:val="00914CD1"/>
    <w:rsid w:val="009528CF"/>
    <w:rsid w:val="009603F6"/>
    <w:rsid w:val="0098701F"/>
    <w:rsid w:val="009963AC"/>
    <w:rsid w:val="0099764C"/>
    <w:rsid w:val="009C01E1"/>
    <w:rsid w:val="009E0B14"/>
    <w:rsid w:val="00A4180F"/>
    <w:rsid w:val="00A455B0"/>
    <w:rsid w:val="00A57D88"/>
    <w:rsid w:val="00A70448"/>
    <w:rsid w:val="00AA4FF3"/>
    <w:rsid w:val="00AE1B3E"/>
    <w:rsid w:val="00B33A0F"/>
    <w:rsid w:val="00B35644"/>
    <w:rsid w:val="00B724D3"/>
    <w:rsid w:val="00B97703"/>
    <w:rsid w:val="00BA3D66"/>
    <w:rsid w:val="00BC0ACC"/>
    <w:rsid w:val="00C04BFC"/>
    <w:rsid w:val="00C15FEE"/>
    <w:rsid w:val="00C17229"/>
    <w:rsid w:val="00C177B5"/>
    <w:rsid w:val="00C91EF3"/>
    <w:rsid w:val="00CB2B16"/>
    <w:rsid w:val="00CF1520"/>
    <w:rsid w:val="00CF6087"/>
    <w:rsid w:val="00D14BB6"/>
    <w:rsid w:val="00D15881"/>
    <w:rsid w:val="00D31981"/>
    <w:rsid w:val="00D33624"/>
    <w:rsid w:val="00D35061"/>
    <w:rsid w:val="00D7484B"/>
    <w:rsid w:val="00DC47B4"/>
    <w:rsid w:val="00E003DF"/>
    <w:rsid w:val="00E2241D"/>
    <w:rsid w:val="00E61300"/>
    <w:rsid w:val="00E665BE"/>
    <w:rsid w:val="00EA2E80"/>
    <w:rsid w:val="00EB0BC7"/>
    <w:rsid w:val="00EC3916"/>
    <w:rsid w:val="00EE31A4"/>
    <w:rsid w:val="00F00591"/>
    <w:rsid w:val="00F25496"/>
    <w:rsid w:val="00F667CF"/>
    <w:rsid w:val="00F74686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link w:val="TALChar"/>
    <w:qFormat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6F0140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i.zhongd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HW-SA3</cp:lastModifiedBy>
  <cp:revision>5</cp:revision>
  <cp:lastPrinted>2002-04-23T07:10:00Z</cp:lastPrinted>
  <dcterms:created xsi:type="dcterms:W3CDTF">2025-05-12T07:58:00Z</dcterms:created>
  <dcterms:modified xsi:type="dcterms:W3CDTF">2025-05-12T08:03:00Z</dcterms:modified>
</cp:coreProperties>
</file>